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26" w:type="pct"/>
        <w:tblCellSpacing w:w="0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1"/>
        <w:gridCol w:w="22"/>
        <w:gridCol w:w="122"/>
      </w:tblGrid>
      <w:tr w:rsidR="00D31F98" w:rsidRPr="00F3343D" w:rsidTr="00D31F98">
        <w:trPr>
          <w:trHeight w:val="15459"/>
          <w:tblCellSpacing w:w="0" w:type="dxa"/>
        </w:trPr>
        <w:tc>
          <w:tcPr>
            <w:tcW w:w="4907" w:type="pct"/>
            <w:hideMark/>
          </w:tcPr>
          <w:p w:rsidR="001321DC" w:rsidRPr="00835E0D" w:rsidRDefault="00D95E56" w:rsidP="00C4249B">
            <w:pPr>
              <w:spacing w:after="0"/>
              <w:ind w:right="-304"/>
              <w:jc w:val="both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C4249B" w:rsidRPr="00C4249B" w:rsidRDefault="00C4249B" w:rsidP="00C42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49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2450" cy="647700"/>
                  <wp:effectExtent l="0" t="0" r="0" b="0"/>
                  <wp:docPr id="1" name="Рисунок 1" descr="et_gb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t_gb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249B" w:rsidRPr="00C4249B" w:rsidRDefault="00331508" w:rsidP="00C42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="00C4249B" w:rsidRPr="00C4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ДЕПУТАТОВ</w:t>
            </w:r>
          </w:p>
          <w:p w:rsidR="00C4249B" w:rsidRPr="00C4249B" w:rsidRDefault="00331508" w:rsidP="00C42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БЕЛОУСОВСКОГО СЕЛЬСКОГО ПОСЕЛЕНИЯ</w:t>
            </w:r>
          </w:p>
          <w:p w:rsidR="00C4249B" w:rsidRDefault="00C4249B" w:rsidP="00835E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4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четвертый созыв</w:t>
            </w:r>
          </w:p>
          <w:p w:rsidR="00C4249B" w:rsidRPr="00C4249B" w:rsidRDefault="00C4249B" w:rsidP="00C42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10206" w:type="dxa"/>
              <w:tblBorders>
                <w:top w:val="single" w:sz="24" w:space="0" w:color="auto"/>
                <w:bottom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206"/>
            </w:tblGrid>
            <w:tr w:rsidR="00C4249B" w:rsidRPr="00C4249B" w:rsidTr="00C4249B">
              <w:trPr>
                <w:trHeight w:hRule="exact" w:val="80"/>
              </w:trPr>
              <w:tc>
                <w:tcPr>
                  <w:tcW w:w="10206" w:type="dxa"/>
                </w:tcPr>
                <w:p w:rsidR="00C4249B" w:rsidRPr="00C4249B" w:rsidRDefault="00C4249B" w:rsidP="00C4249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4249B" w:rsidRDefault="00331508" w:rsidP="00C42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456565,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Белоусово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ул. Мира 32-2,  тел./факс (35145) 9-81-66</w:t>
            </w:r>
          </w:p>
          <w:p w:rsidR="00835E0D" w:rsidRDefault="00835E0D" w:rsidP="00835E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35E0D" w:rsidRPr="00C4249B" w:rsidRDefault="00163F9D" w:rsidP="00835E0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835E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.04.2014г                                                 Решение № 272</w:t>
            </w:r>
          </w:p>
          <w:p w:rsidR="00C4249B" w:rsidRDefault="00C4249B" w:rsidP="00C4249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249B" w:rsidRDefault="00C4249B" w:rsidP="00F3343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4249B" w:rsidRPr="00163F9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r w:rsidRPr="00163F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 наказах </w:t>
            </w:r>
          </w:p>
          <w:p w:rsidR="00C4249B" w:rsidRPr="00163F9D" w:rsidRDefault="00331508" w:rsidP="00F334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9D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избирателей Белоусовского сельского поселения</w:t>
            </w:r>
          </w:p>
          <w:p w:rsidR="00D95E56" w:rsidRPr="00163F9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F9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порядке их рассмотрения и исполнения</w:t>
            </w:r>
          </w:p>
          <w:bookmarkEnd w:id="0"/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677FD" w:rsidRDefault="00D95E56" w:rsidP="00C424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Руководствуясь Конституцией Российской Федерации, Федеральным законом</w:t>
            </w:r>
            <w:r w:rsidR="000677FD">
              <w:rPr>
                <w:rFonts w:ascii="Times New Roman" w:hAnsi="Times New Roman" w:cs="Times New Roman"/>
                <w:sz w:val="24"/>
                <w:szCs w:val="24"/>
              </w:rPr>
              <w:t xml:space="preserve"> от 06.10. 2003г</w:t>
            </w:r>
          </w:p>
          <w:p w:rsidR="00D95E56" w:rsidRPr="00F3343D" w:rsidRDefault="000677FD" w:rsidP="00C424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131 - ФЗ</w:t>
            </w:r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Уставом</w:t>
            </w:r>
            <w:r w:rsidR="00331508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Белоусовского сельского поселения,</w:t>
            </w:r>
          </w:p>
          <w:p w:rsidR="00D95E56" w:rsidRDefault="00D95E56" w:rsidP="00C424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249B" w:rsidRDefault="00831BD8" w:rsidP="00C424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 депутатов Белоусовского сельского поселения </w:t>
            </w:r>
          </w:p>
          <w:p w:rsidR="00C4249B" w:rsidRDefault="00C4249B" w:rsidP="00C4249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решает:</w:t>
            </w:r>
          </w:p>
          <w:p w:rsidR="00C4249B" w:rsidRPr="00F3343D" w:rsidRDefault="00C4249B" w:rsidP="00C424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1. Утвердить Положение о наказах избирателей</w:t>
            </w:r>
            <w:r w:rsidR="00831B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, порядке их рассмотрения и исполнения (прилагается).</w:t>
            </w:r>
          </w:p>
          <w:p w:rsidR="001319D3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 2. </w:t>
            </w:r>
            <w:r w:rsidR="00984C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водный перечень наказов избирателей </w:t>
            </w:r>
            <w:r w:rsidR="00D31F98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деятельности очередного созыва </w:t>
            </w:r>
            <w:r w:rsidR="000677FD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D31F98" w:rsidRPr="00D31F98">
              <w:rPr>
                <w:rFonts w:ascii="Times New Roman" w:hAnsi="Times New Roman" w:cs="Times New Roman"/>
                <w:sz w:val="24"/>
                <w:szCs w:val="24"/>
              </w:rPr>
              <w:t xml:space="preserve"> деп</w:t>
            </w:r>
            <w:r w:rsidR="00831BD8">
              <w:rPr>
                <w:rFonts w:ascii="Times New Roman" w:hAnsi="Times New Roman" w:cs="Times New Roman"/>
                <w:sz w:val="24"/>
                <w:szCs w:val="24"/>
              </w:rPr>
              <w:t>утатов Белоусовског</w:t>
            </w:r>
            <w:r w:rsidR="000677F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="000812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BD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D31F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формируется </w:t>
            </w:r>
            <w:r w:rsidR="001319D3">
              <w:rPr>
                <w:rFonts w:ascii="Times New Roman" w:hAnsi="Times New Roman" w:cs="Times New Roman"/>
                <w:sz w:val="24"/>
                <w:szCs w:val="24"/>
              </w:rPr>
              <w:t>в течение трёх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 месяцев после дня выборов органов</w:t>
            </w:r>
            <w:r w:rsidR="00831BD8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поселения.</w:t>
            </w:r>
          </w:p>
          <w:p w:rsidR="00984CAB" w:rsidRDefault="001319D3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7B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3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постоянную комиссию по социальн</w:t>
            </w:r>
            <w:r w:rsidR="000677F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B74C7">
              <w:rPr>
                <w:rFonts w:ascii="Times New Roman" w:hAnsi="Times New Roman" w:cs="Times New Roman"/>
                <w:sz w:val="24"/>
                <w:szCs w:val="24"/>
              </w:rPr>
              <w:t xml:space="preserve"> политике, ЖКХ, благоустройству, э</w:t>
            </w:r>
            <w:r w:rsidR="000677FD">
              <w:rPr>
                <w:rFonts w:ascii="Times New Roman" w:hAnsi="Times New Roman" w:cs="Times New Roman"/>
                <w:sz w:val="24"/>
                <w:szCs w:val="24"/>
              </w:rPr>
              <w:t>коло</w:t>
            </w:r>
            <w:r w:rsidR="00CC37FE">
              <w:rPr>
                <w:rFonts w:ascii="Times New Roman" w:hAnsi="Times New Roman" w:cs="Times New Roman"/>
                <w:sz w:val="24"/>
                <w:szCs w:val="24"/>
              </w:rPr>
              <w:t>гии, использованию природных рес</w:t>
            </w:r>
            <w:r w:rsidR="000677FD">
              <w:rPr>
                <w:rFonts w:ascii="Times New Roman" w:hAnsi="Times New Roman" w:cs="Times New Roman"/>
                <w:sz w:val="24"/>
                <w:szCs w:val="24"/>
              </w:rPr>
              <w:t>урсов и сельскому хозяйству.</w:t>
            </w:r>
          </w:p>
          <w:p w:rsidR="00D95E56" w:rsidRPr="00F3343D" w:rsidRDefault="001319D3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4</w:t>
            </w:r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>. Настоящее решение вступае</w:t>
            </w:r>
            <w:r w:rsidR="000677F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803AA">
              <w:rPr>
                <w:rFonts w:ascii="Times New Roman" w:hAnsi="Times New Roman" w:cs="Times New Roman"/>
                <w:sz w:val="24"/>
                <w:szCs w:val="24"/>
              </w:rPr>
              <w:t xml:space="preserve"> в силу с момента обнародования.</w:t>
            </w:r>
          </w:p>
          <w:p w:rsidR="00D95E56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1BD8" w:rsidRDefault="00831BD8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D8" w:rsidRDefault="00831BD8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D8" w:rsidRDefault="00831BD8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D8" w:rsidRDefault="00831BD8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D8" w:rsidRDefault="00831BD8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BD8" w:rsidRPr="00F3343D" w:rsidRDefault="00831BD8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9B" w:rsidRDefault="00831BD8" w:rsidP="00C424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  <w:r w:rsidR="00C4249B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</w:p>
          <w:p w:rsidR="00D95E56" w:rsidRPr="00C4249B" w:rsidRDefault="00831BD8" w:rsidP="00C424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Белусовского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                                                В.Ф. Дубровский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5E56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35E0D" w:rsidRDefault="00835E0D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E0D" w:rsidRPr="00F3343D" w:rsidRDefault="00835E0D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42E29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831BD8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</w:t>
            </w:r>
            <w:r w:rsidR="00D95E56" w:rsidRPr="00F3343D">
              <w:rPr>
                <w:rFonts w:ascii="Times New Roman" w:hAnsi="Times New Roman" w:cs="Times New Roman"/>
                <w:sz w:val="24"/>
                <w:szCs w:val="24"/>
              </w:rPr>
              <w:t>Приложение к решению</w:t>
            </w:r>
          </w:p>
          <w:p w:rsidR="00831BD8" w:rsidRDefault="00984CAB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 w:rsidR="00831BD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Совета депутатов Белоусовского сельского поселения </w:t>
            </w:r>
          </w:p>
          <w:p w:rsidR="00D95E56" w:rsidRPr="00F3343D" w:rsidRDefault="00831BD8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835E0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от30.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04.2014г. № </w:t>
            </w:r>
            <w:r w:rsidR="00835E0D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  <w:r w:rsidR="00984C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98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</w:p>
          <w:p w:rsidR="00D95E56" w:rsidRPr="00F3343D" w:rsidRDefault="00831BD8" w:rsidP="0098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НАКАЗАХ ИЗБИРАТЕЛЕЙ  БЕЛОУСОВСКОГО СЕЛЬСКОГО ПОСЕЛЕНИЯ</w:t>
            </w:r>
            <w:r w:rsidR="00D95E56"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ПОРЯДКЕ ИХ РАССМОТРЕНИЯ И ИСПОЛНЕНИЯ</w:t>
            </w:r>
          </w:p>
          <w:p w:rsidR="00D95E56" w:rsidRPr="00F3343D" w:rsidRDefault="00D95E56" w:rsidP="00984C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Настоящее Положение в соответствии с Конституцией Российской Федерации, Федеральным законом «Об общих принципах организации местного самоупра</w:t>
            </w:r>
            <w:r w:rsidR="00CC36ED">
              <w:rPr>
                <w:rFonts w:ascii="Times New Roman" w:hAnsi="Times New Roman" w:cs="Times New Roman"/>
                <w:sz w:val="24"/>
                <w:szCs w:val="24"/>
              </w:rPr>
              <w:t xml:space="preserve">вления в Российской </w:t>
            </w:r>
            <w:proofErr w:type="spellStart"/>
            <w:r w:rsidR="00CC36ED">
              <w:rPr>
                <w:rFonts w:ascii="Times New Roman" w:hAnsi="Times New Roman" w:cs="Times New Roman"/>
                <w:sz w:val="24"/>
                <w:szCs w:val="24"/>
              </w:rPr>
              <w:t>Федерации»</w:t>
            </w:r>
            <w:r w:rsidR="00831BD8">
              <w:rPr>
                <w:rFonts w:ascii="Times New Roman" w:hAnsi="Times New Roman" w:cs="Times New Roman"/>
                <w:sz w:val="24"/>
                <w:szCs w:val="24"/>
              </w:rPr>
              <w:t>Уставом</w:t>
            </w:r>
            <w:proofErr w:type="spellEnd"/>
            <w:r w:rsidR="00831B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1BD8">
              <w:rPr>
                <w:rFonts w:ascii="Times New Roman" w:hAnsi="Times New Roman" w:cs="Times New Roman"/>
                <w:sz w:val="24"/>
                <w:szCs w:val="24"/>
              </w:rPr>
              <w:t>Белоусовского</w:t>
            </w:r>
            <w:proofErr w:type="spellEnd"/>
            <w:r w:rsidR="00831BD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CC36ED" w:rsidRPr="00CC36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устанавливает порядок реализации конституционного права непосредственного участия</w:t>
            </w:r>
            <w:r w:rsidR="00E2625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местного значения посредством наказов избирателей депутатам </w:t>
            </w:r>
            <w:r w:rsidR="00F525E5">
              <w:rPr>
                <w:rFonts w:ascii="Times New Roman" w:hAnsi="Times New Roman" w:cs="Times New Roman"/>
                <w:sz w:val="24"/>
                <w:szCs w:val="24"/>
              </w:rPr>
              <w:t>Совета депутатов Белоусовского сельского поселения</w:t>
            </w:r>
            <w:r w:rsidR="00CC36ED" w:rsidRPr="00CC36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и определяет порядок внесения, учета, обобщения, предварительного изучения и принятия к исполнению наказов избирателей.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Наказы избирателей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2.1. Под наказами избирателей понимаются поручени</w:t>
            </w:r>
            <w:r w:rsidR="00CC36ED">
              <w:rPr>
                <w:rFonts w:ascii="Times New Roman" w:hAnsi="Times New Roman" w:cs="Times New Roman"/>
                <w:sz w:val="24"/>
                <w:szCs w:val="24"/>
              </w:rPr>
              <w:t xml:space="preserve">я избирателей своим депутатам,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одобренные собраниями избирателей, коллективные обращения, </w:t>
            </w:r>
            <w:r w:rsidR="001319D3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органов местного самоуправления сельских поселений,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имеющие общественное значение и направленные на улучшение деятельности местного самоуправления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>, решение вопросов местного значения в сфере жизнеобеспечения</w:t>
            </w:r>
            <w:r w:rsidR="00E26258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поселения.</w:t>
            </w:r>
          </w:p>
          <w:p w:rsidR="00D95E56" w:rsidRPr="00F3343D" w:rsidRDefault="00D95E56" w:rsidP="00CC36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2.2. Наказы избирателей являются одной из форм выражения воли и интересов жителей</w:t>
            </w:r>
            <w:r w:rsidR="00F525E5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Белоусовского сельского поселения.</w:t>
            </w:r>
            <w:r w:rsidR="00E26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 призваны обеспечить их выполнение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2.3. Работа по выполнению наказов избирателей строитс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>я на основе широкой гласности. Орган</w:t>
            </w:r>
            <w:r w:rsidR="00E26258">
              <w:rPr>
                <w:rFonts w:ascii="Times New Roman" w:hAnsi="Times New Roman" w:cs="Times New Roman"/>
                <w:sz w:val="24"/>
                <w:szCs w:val="24"/>
              </w:rPr>
              <w:t>ы местного самоуправления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525E5">
              <w:rPr>
                <w:rFonts w:ascii="Times New Roman" w:hAnsi="Times New Roman" w:cs="Times New Roman"/>
                <w:sz w:val="24"/>
                <w:szCs w:val="24"/>
              </w:rPr>
              <w:t xml:space="preserve"> Совета депутатов Белоусовского сельского поселения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36ED">
              <w:rPr>
                <w:rFonts w:ascii="Times New Roman" w:hAnsi="Times New Roman" w:cs="Times New Roman"/>
                <w:sz w:val="24"/>
                <w:szCs w:val="24"/>
              </w:rPr>
              <w:t>при отчетах перед избирателями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информирую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т о ходе выполнения наказов. Выполнение плана мероприятий по наказам избирателей освеща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тся в средствах массовой информации.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Принятие решений на собраниях избирателей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3.1. Наказы депутатам </w:t>
            </w:r>
            <w:r w:rsidR="00F525E5">
              <w:rPr>
                <w:rFonts w:ascii="Times New Roman" w:hAnsi="Times New Roman" w:cs="Times New Roman"/>
                <w:sz w:val="24"/>
                <w:szCs w:val="24"/>
              </w:rPr>
              <w:t>Совета депутатов Белоусовского сельского поселения</w:t>
            </w:r>
            <w:r w:rsidR="00CC36ED" w:rsidRPr="00CC36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на период срока полномочий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даются избирателями на собраниях</w:t>
            </w:r>
            <w:r w:rsidR="00D31F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встреч с избирателями своего избирательного округа</w:t>
            </w:r>
            <w:r w:rsidR="001319D3">
              <w:rPr>
                <w:rFonts w:ascii="Times New Roman" w:hAnsi="Times New Roman" w:cs="Times New Roman"/>
                <w:sz w:val="24"/>
                <w:szCs w:val="24"/>
              </w:rPr>
              <w:t>, пре</w:t>
            </w:r>
            <w:r w:rsidR="00E26258">
              <w:rPr>
                <w:rFonts w:ascii="Times New Roman" w:hAnsi="Times New Roman" w:cs="Times New Roman"/>
                <w:sz w:val="24"/>
                <w:szCs w:val="24"/>
              </w:rPr>
              <w:t>дставительными органами сельского поселения.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3.2. В работе собраний, </w:t>
            </w:r>
            <w:r w:rsidR="00D31F98">
              <w:rPr>
                <w:rFonts w:ascii="Times New Roman" w:hAnsi="Times New Roman" w:cs="Times New Roman"/>
                <w:sz w:val="24"/>
                <w:szCs w:val="24"/>
              </w:rPr>
              <w:t>встреч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избирателей с депутатами</w:t>
            </w:r>
            <w:r w:rsidR="00F525E5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D31F98" w:rsidRPr="00D31F98">
              <w:rPr>
                <w:rFonts w:ascii="Times New Roman" w:hAnsi="Times New Roman" w:cs="Times New Roman"/>
                <w:sz w:val="24"/>
                <w:szCs w:val="24"/>
              </w:rPr>
              <w:t xml:space="preserve"> деп</w:t>
            </w:r>
            <w:r w:rsidR="00F525E5">
              <w:rPr>
                <w:rFonts w:ascii="Times New Roman" w:hAnsi="Times New Roman" w:cs="Times New Roman"/>
                <w:sz w:val="24"/>
                <w:szCs w:val="24"/>
              </w:rPr>
              <w:t>утатов 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могут принимать участие пр</w:t>
            </w:r>
            <w:r w:rsidR="00F525E5">
              <w:rPr>
                <w:rFonts w:ascii="Times New Roman" w:hAnsi="Times New Roman" w:cs="Times New Roman"/>
                <w:sz w:val="24"/>
                <w:szCs w:val="24"/>
              </w:rPr>
              <w:t>едставители администрации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, руководители предприятий, учреждений, организаций, расположенных на соответствующей территории, либо их представители, которые вправе давать присутствующим на собрании</w:t>
            </w:r>
            <w:r w:rsidR="00D31F98">
              <w:rPr>
                <w:rFonts w:ascii="Times New Roman" w:hAnsi="Times New Roman" w:cs="Times New Roman"/>
                <w:sz w:val="24"/>
                <w:szCs w:val="24"/>
              </w:rPr>
              <w:t>, встрече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разъяснения по внесенным предложениям.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участников собрания для оформления наказа должна составлять не менее 25 человек.</w:t>
            </w:r>
            <w:r w:rsidR="001319D3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Представительный орган сельского поселения рассматривает предложения для оформления наказов с учетом </w:t>
            </w:r>
            <w:r w:rsidR="001319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избирательных округов на заседании представительного органа сельского поселения.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3.3. Решение об одобрении либо отклонении предложений по наказам избирателей принимается открытым голосованием простым большинством присутствующих на собрании и включается в протокол собрания.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Порядок оформления наказов избирателей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4.1. Решение о наказах избирателей оформляется протоколом собрания или письменным коллективным обращением и является официальным документом для оформления наказа.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4.2. В протоколе указываются: дата и место проведения, фамилия, инициалы депутата</w:t>
            </w:r>
            <w:r w:rsidR="00F525E5">
              <w:rPr>
                <w:rFonts w:ascii="Times New Roman" w:hAnsi="Times New Roman" w:cs="Times New Roman"/>
                <w:sz w:val="24"/>
                <w:szCs w:val="24"/>
              </w:rPr>
              <w:t xml:space="preserve"> Совета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, избирательный округ, количество присутствующих на собрании избирателей, фамилии, инициалы, занимаемые должности соответствующих руководителей или их представителей, участвующих в работе собрания, состав президиума, повестка дня, краткое содержание выступлений (согласно приложению № 1).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4.3. Отдельно в протоколе указывается, кем внесено предложение для включения в качестве наказа, краткая мотивировка необходимости его принятия, результаты голосования за принятие предложения в качестве наказа.</w:t>
            </w:r>
          </w:p>
          <w:p w:rsidR="00D95E56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4.4. Протокол подписывается председателем и секретарем собрания.</w:t>
            </w:r>
          </w:p>
          <w:p w:rsidR="00BF2A32" w:rsidRPr="00F3343D" w:rsidRDefault="00BF2A32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5. Порядок направления наказов </w:t>
            </w:r>
            <w:proofErr w:type="gramStart"/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избирателей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36617">
              <w:rPr>
                <w:rFonts w:ascii="Times New Roman" w:hAnsi="Times New Roman" w:cs="Times New Roman"/>
                <w:b/>
                <w:sz w:val="24"/>
                <w:szCs w:val="24"/>
              </w:rPr>
              <w:t>Совета</w:t>
            </w:r>
            <w:proofErr w:type="gramEnd"/>
            <w:r w:rsidR="0043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депутатов Белоусовского сельского поселения</w:t>
            </w:r>
            <w:r w:rsidR="00D31F98" w:rsidRPr="00D31F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5.1. Выписка из протокола с прилагаемым к ней перечнем наказов избирателей или коллективное обращение, сопроводительное письмо за подписью депутата, в котором перечислены наказы избирателей, </w:t>
            </w:r>
            <w:r w:rsidR="00131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направляются в</w:t>
            </w:r>
            <w:r w:rsidR="00BF2A32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2A32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5.2. В 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месячный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срок после получения документов, указанных</w:t>
            </w:r>
          </w:p>
          <w:p w:rsidR="00D95E56" w:rsidRPr="00BF2A32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в п. 5.1 настоящего Положения</w:t>
            </w:r>
            <w:r w:rsidR="00BF2A32">
              <w:rPr>
                <w:rFonts w:ascii="Times New Roman" w:hAnsi="Times New Roman" w:cs="Times New Roman"/>
                <w:sz w:val="24"/>
                <w:szCs w:val="24"/>
              </w:rPr>
              <w:t>, Совет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  депутатов Белоусовского сельского поселения</w:t>
            </w:r>
            <w:r w:rsidR="00D31F98" w:rsidRPr="00D31F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составляет единый сводный перечень наказов избирателей (согласно приложению № 2), который предлагается принять к исполнению, и направляет указанный перечень</w:t>
            </w:r>
            <w:r w:rsidR="00D31F98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администрацию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D31F98" w:rsidRPr="00D31F98" w:rsidRDefault="00D31F98" w:rsidP="00F3343D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Порядок рассмотрения и принятия решений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наказам избирателей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6.1. Глава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получения сводного перечня наказов избирателей в тридцатидневный срок направляет в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 w:rsidR="00436617">
              <w:rPr>
                <w:rFonts w:ascii="Times New Roman" w:hAnsi="Times New Roman" w:cs="Times New Roman"/>
                <w:sz w:val="24"/>
                <w:szCs w:val="24"/>
              </w:rPr>
              <w:t>Белоусоввкого</w:t>
            </w:r>
            <w:proofErr w:type="spellEnd"/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предложения по срокам исполнения наказов избирателей, предполагаемым исполнителям, предварительным финансовым и материальным затратам, необходимым для выполнения наказов.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6.2. Поступивший в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Совет  депутатов Белоусовского сельского поселения</w:t>
            </w:r>
            <w:r w:rsidR="008059A4" w:rsidRPr="008059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проект плана мероприятий по выполнению наказов избирателей рассматривается соответствующими комиссиями с участием заинтерес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ованных лиц администрации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и выносится на очередное заседание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Совета  депутато</w:t>
            </w:r>
            <w:r w:rsidR="000812E1">
              <w:rPr>
                <w:rFonts w:ascii="Times New Roman" w:hAnsi="Times New Roman" w:cs="Times New Roman"/>
                <w:sz w:val="24"/>
                <w:szCs w:val="24"/>
              </w:rPr>
              <w:t>в Белоусовского сельского посел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8059A4" w:rsidRPr="008059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для утверждения.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="00BF2A32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Белоусовского сельского поселения</w:t>
            </w:r>
            <w:r w:rsidR="00BF2A3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мнения главы поселения</w:t>
            </w:r>
            <w:r w:rsidR="00C4249B">
              <w:rPr>
                <w:rFonts w:ascii="Times New Roman" w:hAnsi="Times New Roman" w:cs="Times New Roman"/>
                <w:sz w:val="24"/>
                <w:szCs w:val="24"/>
              </w:rPr>
              <w:t xml:space="preserve"> может принять </w:t>
            </w:r>
            <w:r w:rsidR="00B15050">
              <w:rPr>
                <w:rFonts w:ascii="Times New Roman" w:hAnsi="Times New Roman" w:cs="Times New Roman"/>
                <w:sz w:val="24"/>
                <w:szCs w:val="24"/>
              </w:rPr>
              <w:t xml:space="preserve">мотивированное </w:t>
            </w:r>
            <w:r w:rsidR="00C4249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возможности или невозможности выполнения отдельных наказов избирателей.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6.4. Решение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Совета депутатов 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о наказах избирателей,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принятых к исполнению, доводится до сведения соответствующих исполнителей, избирателей и публикуется в средствах массовой информации.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</w:t>
            </w:r>
            <w:r w:rsidR="00F33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9A4" w:rsidRPr="00B1505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информирует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Совет  депутатов 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о реализации плана мероприятий по выполнению наказов избирателей.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6.6. Контроль за исполнением наказов избирателей осуществляет </w:t>
            </w:r>
            <w:proofErr w:type="gramStart"/>
            <w:r w:rsidR="00436617">
              <w:rPr>
                <w:rFonts w:ascii="Times New Roman" w:hAnsi="Times New Roman" w:cs="Times New Roman"/>
                <w:sz w:val="24"/>
                <w:szCs w:val="24"/>
              </w:rPr>
              <w:t>Совет  депутатов</w:t>
            </w:r>
            <w:proofErr w:type="gramEnd"/>
            <w:r w:rsidR="00436617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Белоусовского сельского поселения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6.7. Депутаты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F3343D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r w:rsidR="00436617">
              <w:rPr>
                <w:rFonts w:ascii="Times New Roman" w:hAnsi="Times New Roman" w:cs="Times New Roman"/>
                <w:sz w:val="24"/>
                <w:szCs w:val="24"/>
              </w:rPr>
              <w:t>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встреч с избирателями, но не реже одного раза в год информируют их о реализации плана мероприятий по выполнению наказов избирателей.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Порядок планирования средств и финансирование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 по выполнению наказов избирателей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7.1. Средства, необходимые для реализации наказов изби</w:t>
            </w:r>
            <w:r w:rsidR="00BF2A32">
              <w:rPr>
                <w:rFonts w:ascii="Times New Roman" w:hAnsi="Times New Roman" w:cs="Times New Roman"/>
                <w:sz w:val="24"/>
                <w:szCs w:val="24"/>
              </w:rPr>
              <w:t>рателей, учитываются бухгалтерией администрации при формировании бюджета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7.2. Финансирование мероприятий по выполнению наказов избирателей осуществляется за счет средс</w:t>
            </w:r>
            <w:r w:rsidR="00BF2A32">
              <w:rPr>
                <w:rFonts w:ascii="Times New Roman" w:hAnsi="Times New Roman" w:cs="Times New Roman"/>
                <w:sz w:val="24"/>
                <w:szCs w:val="24"/>
              </w:rPr>
              <w:t>тв бюджета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, через лицевые счета Заказчика работ и услуг по реализации наказов избирателей.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Ответственность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и должностные лица органов местного  самоуправления </w:t>
            </w:r>
            <w:r w:rsidR="000812E1">
              <w:rPr>
                <w:rFonts w:ascii="Times New Roman" w:hAnsi="Times New Roman" w:cs="Times New Roman"/>
                <w:sz w:val="24"/>
                <w:szCs w:val="24"/>
              </w:rPr>
              <w:t>Белоусовского сельского поселения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 xml:space="preserve"> несут ответственность за неисполнение настоящего Положения в соответствии с действующим законодательством и Уставом</w:t>
            </w:r>
            <w:r w:rsidR="000812E1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Белоусовского сельского поселения</w:t>
            </w:r>
          </w:p>
          <w:p w:rsid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D95E56" w:rsidRPr="00F3343D" w:rsidRDefault="00D95E56" w:rsidP="00F334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СОБРАНИЯ ГРАЖДАН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«___» __________ 201__ г.                                             Место проведения: ____________</w:t>
            </w:r>
          </w:p>
          <w:p w:rsidR="00D95E56" w:rsidRPr="00F3343D" w:rsidRDefault="00D95E56" w:rsidP="00F3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Фамилия, инициалы депутата Совета: ___________________________________________</w:t>
            </w:r>
          </w:p>
          <w:p w:rsidR="00D95E56" w:rsidRPr="00F3343D" w:rsidRDefault="00D95E56" w:rsidP="00F334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на собрании избирателей: ____________________________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Фамилии,  инициалы,  занимаемые должности работников администрации</w:t>
            </w:r>
            <w:r w:rsidR="000812E1">
              <w:rPr>
                <w:rFonts w:ascii="Times New Roman" w:hAnsi="Times New Roman" w:cs="Times New Roman"/>
                <w:sz w:val="24"/>
                <w:szCs w:val="24"/>
              </w:rPr>
              <w:t xml:space="preserve"> Белоусовского сельского поселения</w:t>
            </w:r>
            <w:r w:rsidR="008059A4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муниципальных   предприятий, 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8059A4">
              <w:rPr>
                <w:rFonts w:ascii="Times New Roman" w:hAnsi="Times New Roman" w:cs="Times New Roman"/>
                <w:sz w:val="24"/>
                <w:szCs w:val="24"/>
              </w:rPr>
              <w:t>, организаций или их представителей,  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участвующих в работе собрания:__</w:t>
            </w:r>
            <w:r w:rsidR="008059A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собрания: ___________________________________________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Секретарь собрания: ______________________________________________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Повестка дня</w:t>
            </w:r>
            <w:r w:rsid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Ход заседания</w:t>
            </w:r>
            <w:r w:rsid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   1. По первому вопросу повестки дня слушали ___________________ с информацией (предложением) о ______________________________________________________________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РЕШИЛИ: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________________________________________________________________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Голосовали: «за» - ___________ чел.; «против» - ____________ чел.;</w:t>
            </w:r>
          </w:p>
          <w:p w:rsidR="00D95E56" w:rsidRPr="008059A4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«воздержались» - ____________ чел.</w:t>
            </w:r>
          </w:p>
          <w:p w:rsidR="00D95E56" w:rsidRPr="008059A4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собрания: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__________________ (__________________)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Секретарь </w:t>
            </w:r>
            <w:proofErr w:type="gramStart"/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собрания:</w:t>
            </w: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proofErr w:type="gramEnd"/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   __________________ (__________________)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3343D" w:rsidRDefault="00F3343D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к Положению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Pr="00F3343D" w:rsidRDefault="00D95E56" w:rsidP="00F334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СВОДНЫЙ ПЕРЕЧЕНЬ НАКАЗОВ ИЗБИРАТЕЛЕЙ</w:t>
            </w:r>
          </w:p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0" w:type="auto"/>
              <w:tblInd w:w="7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1"/>
              <w:gridCol w:w="2389"/>
              <w:gridCol w:w="2160"/>
              <w:gridCol w:w="1688"/>
              <w:gridCol w:w="2268"/>
            </w:tblGrid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D95E56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389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D95E56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Ф.И.О.  </w:t>
                  </w: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депутатов</w:t>
                  </w:r>
                </w:p>
                <w:p w:rsidR="000A6BCC" w:rsidRPr="00F3343D" w:rsidRDefault="00F3343D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</w:t>
                  </w:r>
                  <w:r w:rsidR="001B16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вета депутатов Белоусовского сельского поселения</w:t>
                  </w:r>
                </w:p>
              </w:tc>
              <w:tc>
                <w:tcPr>
                  <w:tcW w:w="6116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Наказ избирателей</w:t>
                  </w:r>
                </w:p>
              </w:tc>
            </w:tr>
            <w:tr w:rsidR="00F3343D" w:rsidRPr="00F3343D" w:rsidTr="00C4249B">
              <w:trPr>
                <w:cantSplit/>
                <w:trHeight w:val="720"/>
              </w:trPr>
              <w:tc>
                <w:tcPr>
                  <w:tcW w:w="8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95E56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D95E56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  </w:t>
                  </w: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объекта и его </w:t>
                  </w: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местонахождение</w:t>
                  </w:r>
                </w:p>
              </w:tc>
              <w:tc>
                <w:tcPr>
                  <w:tcW w:w="16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работ </w:t>
                  </w: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(услуг)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Заказчик работ и услуг </w:t>
                  </w: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по реализации </w:t>
                  </w: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наказов   избирателей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3343D" w:rsidRPr="00F3343D" w:rsidTr="00C4249B">
              <w:trPr>
                <w:cantSplit/>
                <w:trHeight w:val="240"/>
              </w:trPr>
              <w:tc>
                <w:tcPr>
                  <w:tcW w:w="8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23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0A6BCC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95E56" w:rsidRDefault="00D95E56" w:rsidP="001B1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162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Председатель Совета депутатов</w:t>
            </w:r>
          </w:p>
          <w:p w:rsidR="001B1624" w:rsidRPr="00F3343D" w:rsidRDefault="001B1624" w:rsidP="001B16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Белоусовского сельского поселения                                      В.Ф. Дубровский</w:t>
            </w:r>
          </w:p>
        </w:tc>
        <w:tc>
          <w:tcPr>
            <w:tcW w:w="11" w:type="pct"/>
            <w:hideMark/>
          </w:tcPr>
          <w:p w:rsidR="00D95E56" w:rsidRPr="00F3343D" w:rsidRDefault="00C4249B" w:rsidP="00C4249B">
            <w:pPr>
              <w:spacing w:after="0"/>
              <w:ind w:left="-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р</w:t>
            </w:r>
            <w:r w:rsidR="00D95E56" w:rsidRPr="00F3343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1925" cy="76200"/>
                  <wp:effectExtent l="0" t="0" r="9525" b="0"/>
                  <wp:docPr id="4" name="Рисунок 4" descr="http://www.admilinskoe.ru/bitrix/templates/template3/images/shadow_t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dmilinskoe.ru/bitrix/templates/template3/images/shadow_t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" w:type="pct"/>
            <w:hideMark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"/>
            </w:tblGrid>
            <w:tr w:rsidR="00D95E56" w:rsidRPr="00F3343D" w:rsidTr="00C4249B">
              <w:trPr>
                <w:tblCellSpacing w:w="0" w:type="dxa"/>
                <w:jc w:val="center"/>
              </w:trPr>
              <w:tc>
                <w:tcPr>
                  <w:tcW w:w="240" w:type="dxa"/>
                  <w:vAlign w:val="center"/>
                  <w:hideMark/>
                </w:tcPr>
                <w:p w:rsidR="00D95E56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3343D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2400" cy="76200"/>
                        <wp:effectExtent l="0" t="0" r="0" b="0"/>
                        <wp:docPr id="3" name="Рисунок 3" descr="http://www.admilinskoe.ru/images/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admilinskoe.ru/images/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</w:tblGrid>
            <w:tr w:rsidR="00D95E56" w:rsidRPr="00F3343D" w:rsidTr="00C4249B">
              <w:trPr>
                <w:tblCellSpacing w:w="0" w:type="dxa"/>
                <w:jc w:val="center"/>
              </w:trPr>
              <w:tc>
                <w:tcPr>
                  <w:tcW w:w="240" w:type="dxa"/>
                  <w:tcMar>
                    <w:top w:w="0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95E56" w:rsidRPr="00F3343D" w:rsidRDefault="00D95E56" w:rsidP="00F3343D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95E56" w:rsidRPr="00F3343D" w:rsidRDefault="00D95E56" w:rsidP="00F3343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E0D" w:rsidRDefault="00842E29" w:rsidP="008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842E29" w:rsidRDefault="00842E29" w:rsidP="008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E29" w:rsidRDefault="00842E29" w:rsidP="008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Белоусовского сельского поселения                                                     М.А. Осинцев</w:t>
      </w:r>
    </w:p>
    <w:p w:rsidR="00842E29" w:rsidRDefault="00842E29" w:rsidP="008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2E29" w:rsidRDefault="00842E29" w:rsidP="008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по законодательству. </w:t>
      </w:r>
    </w:p>
    <w:p w:rsidR="00842E29" w:rsidRPr="00F3343D" w:rsidRDefault="00842E29" w:rsidP="00842E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местному самоуправлению, депутатской этике и мандатам                           Д.Г. Исаев</w:t>
      </w:r>
    </w:p>
    <w:sectPr w:rsidR="00842E29" w:rsidRPr="00F3343D" w:rsidSect="00D31F9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56"/>
    <w:rsid w:val="000677FD"/>
    <w:rsid w:val="000812E1"/>
    <w:rsid w:val="000A6BCC"/>
    <w:rsid w:val="000C2071"/>
    <w:rsid w:val="00111D1A"/>
    <w:rsid w:val="001319D3"/>
    <w:rsid w:val="001321DC"/>
    <w:rsid w:val="00163F9D"/>
    <w:rsid w:val="001B1624"/>
    <w:rsid w:val="002C33D0"/>
    <w:rsid w:val="003105FE"/>
    <w:rsid w:val="00331508"/>
    <w:rsid w:val="00436617"/>
    <w:rsid w:val="004D1AF9"/>
    <w:rsid w:val="00633AAC"/>
    <w:rsid w:val="00702CE0"/>
    <w:rsid w:val="00792749"/>
    <w:rsid w:val="007B74C7"/>
    <w:rsid w:val="008059A4"/>
    <w:rsid w:val="00831BD8"/>
    <w:rsid w:val="00835E0D"/>
    <w:rsid w:val="00842E29"/>
    <w:rsid w:val="00984CAB"/>
    <w:rsid w:val="009A0E05"/>
    <w:rsid w:val="00A341A9"/>
    <w:rsid w:val="00A75D65"/>
    <w:rsid w:val="00AC2F04"/>
    <w:rsid w:val="00B15050"/>
    <w:rsid w:val="00BD31F5"/>
    <w:rsid w:val="00BF2A32"/>
    <w:rsid w:val="00C4249B"/>
    <w:rsid w:val="00CC36ED"/>
    <w:rsid w:val="00CC37FE"/>
    <w:rsid w:val="00D16F12"/>
    <w:rsid w:val="00D31F98"/>
    <w:rsid w:val="00D95E56"/>
    <w:rsid w:val="00D97B71"/>
    <w:rsid w:val="00E26258"/>
    <w:rsid w:val="00ED1F86"/>
    <w:rsid w:val="00F255B6"/>
    <w:rsid w:val="00F3343D"/>
    <w:rsid w:val="00F525E5"/>
    <w:rsid w:val="00F605F0"/>
    <w:rsid w:val="00F80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4322"/>
  <w15:docId w15:val="{9FB0599E-339D-4704-90D8-7C880439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E5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Анатольевна Моржова</cp:lastModifiedBy>
  <cp:revision>3</cp:revision>
  <cp:lastPrinted>2013-05-29T11:00:00Z</cp:lastPrinted>
  <dcterms:created xsi:type="dcterms:W3CDTF">2024-07-31T18:01:00Z</dcterms:created>
  <dcterms:modified xsi:type="dcterms:W3CDTF">2024-08-01T09:18:00Z</dcterms:modified>
</cp:coreProperties>
</file>